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61" w:rsidRDefault="000A1861" w:rsidP="000A1861">
      <w:pPr>
        <w:rPr>
          <w:b/>
          <w:sz w:val="28"/>
        </w:rPr>
      </w:pPr>
      <w:r>
        <w:rPr>
          <w:b/>
          <w:sz w:val="28"/>
        </w:rPr>
        <w:t xml:space="preserve">Kleintierdurchlass </w:t>
      </w:r>
      <w:r>
        <w:rPr>
          <w:b/>
        </w:rPr>
        <w:tab/>
      </w:r>
      <w:r>
        <w:rPr>
          <w:b/>
          <w:sz w:val="28"/>
        </w:rPr>
        <w:t>Datenblatt 7.03</w:t>
      </w:r>
    </w:p>
    <w:p w:rsidR="000A1861" w:rsidRDefault="000A1861" w:rsidP="000A1861">
      <w:pPr>
        <w:spacing w:after="0"/>
        <w:rPr>
          <w:rFonts w:ascii="KievitPro-Book" w:hAnsi="KievitPro-Book"/>
        </w:rPr>
      </w:pPr>
      <w:r>
        <w:rPr>
          <w:rFonts w:ascii="KievitPro-Bold" w:hAnsi="KievitPro-Bold"/>
        </w:rPr>
        <w:t xml:space="preserve">Rahmendurchlass  aus Stahlbeton – Fertigteilen </w:t>
      </w:r>
      <w:r w:rsidR="008E7507">
        <w:rPr>
          <w:rFonts w:ascii="KievitPro-Bold" w:hAnsi="KievitPro-Bold"/>
        </w:rPr>
        <w:t xml:space="preserve"> </w:t>
      </w:r>
      <w:r>
        <w:rPr>
          <w:rFonts w:ascii="KievitPro-Bold" w:hAnsi="KievitPro-Bold"/>
        </w:rPr>
        <w:br/>
      </w:r>
      <w:r>
        <w:rPr>
          <w:rFonts w:ascii="KievitPro-Book" w:hAnsi="KievitPro-Book"/>
        </w:rPr>
        <w:t>liefern und einbauen</w:t>
      </w:r>
      <w:r>
        <w:rPr>
          <w:rFonts w:ascii="KievitPro-Book" w:hAnsi="KievitPro-Book"/>
        </w:rPr>
        <w:br/>
        <w:t>Hersteller:</w:t>
      </w:r>
      <w:r>
        <w:rPr>
          <w:rFonts w:ascii="KievitPro-Book" w:hAnsi="KievitPro-Book"/>
        </w:rPr>
        <w:br/>
        <w:t xml:space="preserve">FRITZ WITT – Betonwerke, </w:t>
      </w:r>
      <w:proofErr w:type="spellStart"/>
      <w:r>
        <w:rPr>
          <w:rFonts w:ascii="KievitPro-Book" w:hAnsi="KievitPro-Book"/>
        </w:rPr>
        <w:t>Weddingstedt</w:t>
      </w:r>
      <w:proofErr w:type="spellEnd"/>
      <w:r>
        <w:rPr>
          <w:rFonts w:ascii="KievitPro-Book" w:hAnsi="KievitPro-Book"/>
        </w:rPr>
        <w:t xml:space="preserve">,  </w:t>
      </w:r>
      <w:hyperlink r:id="rId4" w:history="1">
        <w:r>
          <w:rPr>
            <w:rStyle w:val="Hyperlink"/>
            <w:rFonts w:ascii="KievitPro-Book" w:hAnsi="KievitPro-Book"/>
          </w:rPr>
          <w:t>www.witt-beton.de</w:t>
        </w:r>
      </w:hyperlink>
      <w:r>
        <w:rPr>
          <w:rFonts w:ascii="KievitPro-Book" w:hAnsi="KievitPro-Book"/>
        </w:rPr>
        <w:br/>
        <w:t>gemäß Produkt Datenblatt: 7.03</w:t>
      </w:r>
      <w:r>
        <w:rPr>
          <w:rFonts w:ascii="KievitPro-Book" w:hAnsi="KievitPro-Book"/>
        </w:rPr>
        <w:br/>
        <w:t xml:space="preserve">bemessen für Belastung : </w:t>
      </w:r>
      <w:r>
        <w:rPr>
          <w:rFonts w:ascii="KievitPro-Book" w:hAnsi="KievitPro-Book"/>
          <w:i/>
        </w:rPr>
        <w:t>SLW 30 / 60</w:t>
      </w:r>
      <w:r>
        <w:rPr>
          <w:rFonts w:ascii="KievitPro-Book" w:hAnsi="KievitPro-Book"/>
          <w:i/>
        </w:rPr>
        <w:br/>
      </w:r>
      <w:r>
        <w:rPr>
          <w:rFonts w:ascii="KievitPro-Book" w:hAnsi="KievitPro-Book"/>
        </w:rPr>
        <w:t>Überschüttungshöhe: 100  cm</w:t>
      </w:r>
      <w:r>
        <w:rPr>
          <w:rFonts w:ascii="KievitPro-Book" w:hAnsi="KievitPro-Book"/>
        </w:rPr>
        <w:br/>
        <w:t>lichte Abmessungen: b/h = …….. / ……… cm</w:t>
      </w:r>
      <w:r>
        <w:rPr>
          <w:rFonts w:ascii="KievitPro-Book" w:hAnsi="KievitPro-Book"/>
        </w:rPr>
        <w:br/>
        <w:t>Wandstärke: ……………. cm</w:t>
      </w:r>
    </w:p>
    <w:p w:rsidR="00E8221E" w:rsidRDefault="00E8221E" w:rsidP="000A1861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t>inkl. Berme für Kriechtiere, Abmessungen nach Wahl des AN</w:t>
      </w:r>
    </w:p>
    <w:p w:rsidR="000A1861" w:rsidRDefault="000A1861" w:rsidP="000A1861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t>Stahlbeton- Abdeckung durch Dorne Ø 25 mm verschiebesicher</w:t>
      </w:r>
    </w:p>
    <w:p w:rsidR="000A1861" w:rsidRDefault="000A1861" w:rsidP="000A1861">
      <w:pPr>
        <w:spacing w:after="0"/>
        <w:rPr>
          <w:rFonts w:ascii="KievitPro-Book" w:hAnsi="KievitPro-Book"/>
        </w:rPr>
      </w:pPr>
      <w:r>
        <w:rPr>
          <w:rFonts w:ascii="KievitPro-Book" w:hAnsi="KievitPro-Book"/>
        </w:rPr>
        <w:br/>
        <w:t xml:space="preserve">Beton : C 35/45   XC4, XA2, XF3, Bewehrung: </w:t>
      </w:r>
      <w:proofErr w:type="spellStart"/>
      <w:r>
        <w:rPr>
          <w:rFonts w:ascii="KievitPro-Book" w:hAnsi="KievitPro-Book"/>
        </w:rPr>
        <w:t>BSt</w:t>
      </w:r>
      <w:proofErr w:type="spellEnd"/>
      <w:r>
        <w:rPr>
          <w:rFonts w:ascii="KievitPro-Book" w:hAnsi="KievitPro-Book"/>
        </w:rPr>
        <w:t xml:space="preserve"> 500 S + M</w:t>
      </w:r>
      <w:r>
        <w:rPr>
          <w:rFonts w:ascii="KievitPro-Book" w:hAnsi="KievitPro-Book"/>
        </w:rPr>
        <w:br/>
        <w:t>Stoßverbindung mit elastischer Dichtung und Spannankern</w:t>
      </w:r>
      <w:r>
        <w:rPr>
          <w:rFonts w:ascii="KievitPro-Book" w:hAnsi="KievitPro-Book"/>
        </w:rPr>
        <w:br/>
        <w:t xml:space="preserve">herstellen, liefern und auf </w:t>
      </w:r>
      <w:proofErr w:type="spellStart"/>
      <w:r>
        <w:rPr>
          <w:rFonts w:ascii="KievitPro-Book" w:hAnsi="KievitPro-Book"/>
        </w:rPr>
        <w:t>Ortbeton</w:t>
      </w:r>
      <w:proofErr w:type="spellEnd"/>
      <w:r>
        <w:rPr>
          <w:rFonts w:ascii="KievitPro-Book" w:hAnsi="KievitPro-Book"/>
        </w:rPr>
        <w:t xml:space="preserve"> – Sauberkeitsschicht</w:t>
      </w:r>
      <w:r>
        <w:rPr>
          <w:rFonts w:ascii="KievitPro-Book" w:hAnsi="KievitPro-Book"/>
        </w:rPr>
        <w:br/>
        <w:t>aus C 12/15  einbauen.</w:t>
      </w:r>
      <w:r>
        <w:rPr>
          <w:rFonts w:ascii="KievitPro-Book" w:hAnsi="KievitPro-Book"/>
        </w:rPr>
        <w:br/>
        <w:t>………………….</w:t>
      </w:r>
      <w:proofErr w:type="spellStart"/>
      <w:r>
        <w:rPr>
          <w:rFonts w:ascii="KievitPro-Book" w:hAnsi="KievitPro-Book"/>
        </w:rPr>
        <w:t>lfm</w:t>
      </w:r>
      <w:proofErr w:type="spellEnd"/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  <w:t>………………………….</w:t>
      </w:r>
      <w:r>
        <w:rPr>
          <w:rFonts w:ascii="KievitPro-Book" w:hAnsi="KievitPro-Book"/>
        </w:rPr>
        <w:tab/>
        <w:t>………………………</w:t>
      </w:r>
    </w:p>
    <w:p w:rsidR="000A1861" w:rsidRDefault="000A1861" w:rsidP="000A1861">
      <w:pPr>
        <w:spacing w:after="0"/>
        <w:rPr>
          <w:rFonts w:ascii="KievitPro-Book" w:hAnsi="KievitPro-Book"/>
        </w:rPr>
      </w:pPr>
    </w:p>
    <w:p w:rsidR="000A1861" w:rsidRDefault="000A1861" w:rsidP="000A1861">
      <w:pPr>
        <w:rPr>
          <w:rFonts w:ascii="KievitPro-Book" w:hAnsi="KievitPro-Book"/>
        </w:rPr>
      </w:pPr>
      <w:r>
        <w:rPr>
          <w:rFonts w:ascii="KievitPro-Bold" w:hAnsi="KievitPro-Bold"/>
        </w:rPr>
        <w:t xml:space="preserve">Statik für Rahmendurchlass aus Stahlbeton – Fertigteilen </w:t>
      </w:r>
      <w:r>
        <w:rPr>
          <w:rFonts w:ascii="KievitPro-Bold" w:hAnsi="KievitPro-Bold"/>
        </w:rPr>
        <w:br/>
      </w:r>
      <w:r>
        <w:rPr>
          <w:rFonts w:ascii="KievitPro-Book" w:hAnsi="KievitPro-Book"/>
        </w:rPr>
        <w:t>aufstellen und prüffähig 3-fach einreichen</w:t>
      </w:r>
      <w:r>
        <w:rPr>
          <w:rFonts w:ascii="KievitPro-Book" w:hAnsi="KievitPro-Book"/>
        </w:rPr>
        <w:br/>
        <w:t>1 pauschal</w:t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  <w:t>………………………….</w:t>
      </w:r>
      <w:r>
        <w:rPr>
          <w:rFonts w:ascii="KievitPro-Book" w:hAnsi="KievitPro-Book"/>
        </w:rPr>
        <w:tab/>
        <w:t>………………………</w:t>
      </w:r>
    </w:p>
    <w:p w:rsidR="000A1861" w:rsidRDefault="000A1861" w:rsidP="000A1861">
      <w:pPr>
        <w:rPr>
          <w:rFonts w:ascii="KievitPro-Book" w:hAnsi="KievitPro-Book"/>
        </w:rPr>
      </w:pPr>
    </w:p>
    <w:p w:rsidR="000A1861" w:rsidRDefault="000A1861" w:rsidP="000A1861">
      <w:pPr>
        <w:rPr>
          <w:rFonts w:ascii="KievitPro-Book" w:hAnsi="KievitPro-Book"/>
        </w:rPr>
      </w:pPr>
      <w:r>
        <w:rPr>
          <w:rFonts w:ascii="KievitPro-Bold" w:hAnsi="KievitPro-Bold"/>
        </w:rPr>
        <w:t>Sonderformstück für</w:t>
      </w:r>
      <w:r>
        <w:rPr>
          <w:rFonts w:ascii="KievitPro-Book" w:hAnsi="KievitPro-Book"/>
        </w:rPr>
        <w:t xml:space="preserve"> </w:t>
      </w:r>
      <w:r>
        <w:rPr>
          <w:rFonts w:ascii="KievitPro-Bold" w:hAnsi="KievitPro-Bold"/>
        </w:rPr>
        <w:t xml:space="preserve"> Durchlassbauwerk</w:t>
      </w:r>
      <w:r>
        <w:rPr>
          <w:rFonts w:ascii="KievitPro-Bold" w:hAnsi="KievitPro-Bold"/>
        </w:rPr>
        <w:br/>
      </w:r>
      <w:r>
        <w:rPr>
          <w:rFonts w:ascii="KievitPro-Book" w:hAnsi="KievitPro-Book"/>
        </w:rPr>
        <w:t>Endstück als Zulage zu Pos……………</w:t>
      </w:r>
      <w:r>
        <w:rPr>
          <w:rFonts w:ascii="KievitPro-Book" w:hAnsi="KievitPro-Book"/>
        </w:rPr>
        <w:br/>
        <w:t>bestehend aus  Endstück mit Anschnitt der Böschungsschrägen</w:t>
      </w:r>
      <w:r>
        <w:rPr>
          <w:rFonts w:ascii="KievitPro-Book" w:hAnsi="KievitPro-Book"/>
        </w:rPr>
        <w:br/>
        <w:t>Neigung: 1 : ……….</w:t>
      </w:r>
      <w:r>
        <w:rPr>
          <w:rFonts w:ascii="KievitPro-Book" w:hAnsi="KievitPro-Book"/>
        </w:rPr>
        <w:br/>
        <w:t xml:space="preserve">Detail b) </w:t>
      </w:r>
      <w:r w:rsidR="00981B6E">
        <w:rPr>
          <w:rFonts w:ascii="KievitPro-Book" w:hAnsi="KievitPro-Book"/>
        </w:rPr>
        <w:t xml:space="preserve"> gemäß Produkt – Datenblatt 7.03</w:t>
      </w:r>
      <w:r>
        <w:rPr>
          <w:rFonts w:ascii="KievitPro-Book" w:hAnsi="KievitPro-Book"/>
        </w:rPr>
        <w:br/>
        <w:t>1 pauschal</w:t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  <w:t>………………………….</w:t>
      </w:r>
      <w:r>
        <w:rPr>
          <w:rFonts w:ascii="KievitPro-Book" w:hAnsi="KievitPro-Book"/>
        </w:rPr>
        <w:tab/>
        <w:t>………………………</w:t>
      </w:r>
    </w:p>
    <w:p w:rsidR="000A1861" w:rsidRDefault="000A1861" w:rsidP="000A1861"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  <w:r>
        <w:rPr>
          <w:rFonts w:ascii="KievitPro-Book" w:hAnsi="KievitPro-Book"/>
        </w:rPr>
        <w:tab/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KievitPro-Book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1861"/>
    <w:rsid w:val="000063D0"/>
    <w:rsid w:val="000070C7"/>
    <w:rsid w:val="0001186F"/>
    <w:rsid w:val="00013339"/>
    <w:rsid w:val="000165DD"/>
    <w:rsid w:val="00021AFB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A1861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3B41"/>
    <w:rsid w:val="002F5609"/>
    <w:rsid w:val="00301426"/>
    <w:rsid w:val="00311FD5"/>
    <w:rsid w:val="0032081D"/>
    <w:rsid w:val="003231BD"/>
    <w:rsid w:val="003246FC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4CB1"/>
    <w:rsid w:val="005D724A"/>
    <w:rsid w:val="005E0D16"/>
    <w:rsid w:val="005E278E"/>
    <w:rsid w:val="005F141D"/>
    <w:rsid w:val="0060081D"/>
    <w:rsid w:val="00610C6A"/>
    <w:rsid w:val="00611F88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23D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E7507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5A5D"/>
    <w:rsid w:val="00966CC6"/>
    <w:rsid w:val="009736FA"/>
    <w:rsid w:val="00974DF4"/>
    <w:rsid w:val="00977C07"/>
    <w:rsid w:val="00981B6E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0AA9"/>
    <w:rsid w:val="009C24AA"/>
    <w:rsid w:val="009D4743"/>
    <w:rsid w:val="009E08F0"/>
    <w:rsid w:val="009E1C30"/>
    <w:rsid w:val="009E4E5B"/>
    <w:rsid w:val="009E5AF3"/>
    <w:rsid w:val="009F3DFA"/>
    <w:rsid w:val="009F4B35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BF0202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85A3A"/>
    <w:rsid w:val="00D91D97"/>
    <w:rsid w:val="00D94689"/>
    <w:rsid w:val="00D9698B"/>
    <w:rsid w:val="00D97110"/>
    <w:rsid w:val="00DA2367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221E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083C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6AC6"/>
    <w:rsid w:val="00FF0488"/>
    <w:rsid w:val="00FF4FD4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18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A1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4</cp:revision>
  <dcterms:created xsi:type="dcterms:W3CDTF">2016-12-12T11:48:00Z</dcterms:created>
  <dcterms:modified xsi:type="dcterms:W3CDTF">2016-12-14T11:08:00Z</dcterms:modified>
</cp:coreProperties>
</file>